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69" w:rsidRPr="00D439D7" w:rsidRDefault="00686069" w:rsidP="00686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 xml:space="preserve"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с организацией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686069" w:rsidRPr="00D439D7" w:rsidRDefault="00686069" w:rsidP="00686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D439D7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D439D7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D439D7">
        <w:rPr>
          <w:rFonts w:ascii="Times New Roman" w:hAnsi="Times New Roman"/>
          <w:b/>
          <w:sz w:val="28"/>
          <w:szCs w:val="28"/>
        </w:rPr>
        <w:t> Общие положения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1. 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Настоящие Методические рекомендации подготовлены в целях формирования единообразной практики применения </w:t>
      </w:r>
      <w:r w:rsidRPr="00D439D7">
        <w:rPr>
          <w:rFonts w:ascii="Times New Roman" w:hAnsi="Times New Roman"/>
          <w:sz w:val="28"/>
          <w:szCs w:val="28"/>
        </w:rPr>
        <w:t>статьи 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2008 г</w:t>
        </w:r>
      </w:smartTag>
      <w:r w:rsidRPr="00D439D7">
        <w:rPr>
          <w:rFonts w:ascii="Times New Roman" w:hAnsi="Times New Roman"/>
          <w:sz w:val="28"/>
          <w:szCs w:val="28"/>
        </w:rPr>
        <w:t>. № 273-ФЗ «О противодействии коррупции» (далее - Федеральный закон № 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 xml:space="preserve">2. Контроль за выбором места трудоустройства бывших государственных (муниципальных) служащих необходим в целях недопущения </w:t>
      </w:r>
      <w:r w:rsidRPr="00D439D7">
        <w:rPr>
          <w:rFonts w:ascii="Times New Roman" w:hAnsi="Times New Roman"/>
          <w:sz w:val="28"/>
          <w:szCs w:val="28"/>
        </w:rPr>
        <w:t>возникновения коллизии публичных и частных интересов, которая может выражаться: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в </w:t>
      </w:r>
      <w:r w:rsidRPr="00D439D7">
        <w:rPr>
          <w:rFonts w:ascii="Times New Roman" w:hAnsi="Times New Roman"/>
          <w:sz w:val="28"/>
          <w:szCs w:val="28"/>
          <w:lang w:eastAsia="ru-RU"/>
        </w:rPr>
        <w:t>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в неправомерном использовании служебной информации в интересах организации после трудоустройства.</w:t>
      </w:r>
    </w:p>
    <w:p w:rsidR="00686069" w:rsidRPr="00D439D7" w:rsidRDefault="00686069" w:rsidP="006860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3. Методические рекомендации ориентированы на следующих лиц:</w:t>
      </w:r>
    </w:p>
    <w:p w:rsidR="00686069" w:rsidRPr="00D439D7" w:rsidRDefault="00686069" w:rsidP="006860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1) гражданин - бывший государственный (муниципальный) служащий (далее также - гражданин)</w:t>
      </w:r>
      <w:r w:rsidRPr="00D439D7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D439D7">
        <w:rPr>
          <w:rFonts w:ascii="Times New Roman" w:hAnsi="Times New Roman"/>
          <w:sz w:val="28"/>
          <w:szCs w:val="28"/>
        </w:rPr>
        <w:t>;</w:t>
      </w:r>
    </w:p>
    <w:p w:rsidR="00686069" w:rsidRPr="00D439D7" w:rsidRDefault="00686069" w:rsidP="006860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2) бывший представитель нанимателя (работодателя)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</w:p>
    <w:p w:rsidR="00686069" w:rsidRDefault="00686069" w:rsidP="006860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3) новый работодатель - организация (коммерческая или некоммерческая, в том числе государственная корпорация, компания или публично-правовая компания), с которой гражданин планирует заключить, заключает или заключил трудовой или гражданско-правовой договор (далее также - организация).</w:t>
      </w:r>
    </w:p>
    <w:p w:rsidR="00686069" w:rsidRPr="00D439D7" w:rsidRDefault="00686069" w:rsidP="006860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86069" w:rsidRPr="00D439D7" w:rsidRDefault="00686069" w:rsidP="006860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D439D7">
        <w:rPr>
          <w:rFonts w:ascii="Times New Roman" w:hAnsi="Times New Roman"/>
          <w:b/>
          <w:sz w:val="28"/>
          <w:szCs w:val="28"/>
        </w:rPr>
        <w:t>I. Условия, влекущие необходимость получения гражданином - бывшим государственным (муниципальным) служащим согласия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</w:p>
    <w:p w:rsidR="00686069" w:rsidRPr="00D439D7" w:rsidRDefault="00686069" w:rsidP="0068606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– комиссия), являются: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D439D7">
        <w:rPr>
          <w:rStyle w:val="a7"/>
          <w:rFonts w:ascii="Times New Roman" w:hAnsi="Times New Roman"/>
          <w:b/>
          <w:sz w:val="28"/>
          <w:szCs w:val="28"/>
          <w:lang w:eastAsia="ru-RU"/>
        </w:rPr>
        <w:footnoteReference w:id="2"/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</w:r>
      <w:r w:rsidRPr="00D439D7">
        <w:rPr>
          <w:rFonts w:ascii="Times New Roman" w:hAnsi="Times New Roman"/>
          <w:sz w:val="28"/>
          <w:szCs w:val="28"/>
        </w:rPr>
        <w:t>Указом Президента Российской Федерации от 21 июля 2010 г. № 925 «О мерах по реализации отдельных положений Федерального закона «О противодействии коррупции» (далее - Указ № 925) предусмотрены следующие должности, замещение которых влечет ограничения после увольнения с государственной (муниципальной) службы: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</w:t>
      </w:r>
      <w:hyperlink r:id="rId6" w:history="1">
        <w:r w:rsidRPr="00D439D7">
          <w:rPr>
            <w:rFonts w:ascii="Times New Roman" w:hAnsi="Times New Roman"/>
            <w:sz w:val="28"/>
            <w:szCs w:val="28"/>
          </w:rPr>
          <w:t>раздел 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или </w:t>
      </w:r>
      <w:hyperlink r:id="rId7" w:history="1">
        <w:r w:rsidRPr="00D439D7">
          <w:rPr>
            <w:rFonts w:ascii="Times New Roman" w:hAnsi="Times New Roman"/>
            <w:sz w:val="28"/>
            <w:szCs w:val="28"/>
          </w:rPr>
          <w:t>раздел II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 2009 г. № 557 (далее - Указ № 557);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 w:rsidRPr="00D439D7">
          <w:rPr>
            <w:rFonts w:ascii="Times New Roman" w:hAnsi="Times New Roman"/>
            <w:sz w:val="28"/>
            <w:szCs w:val="28"/>
          </w:rPr>
          <w:t>разделом III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перечня, утвержденного Указом № 557.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 xml:space="preserve"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9" w:history="1">
        <w:r w:rsidRPr="00D439D7">
          <w:rPr>
            <w:rFonts w:ascii="Times New Roman" w:hAnsi="Times New Roman"/>
            <w:sz w:val="28"/>
            <w:szCs w:val="28"/>
          </w:rPr>
          <w:t>статьей 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 в соответствующем перечне, установленном Указом № 557, правовыми актами федеральных государственных органов,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>2) 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</w:t>
      </w:r>
      <w:r w:rsidRPr="00D439D7">
        <w:rPr>
          <w:rStyle w:val="a7"/>
          <w:rFonts w:ascii="Times New Roman" w:hAnsi="Times New Roman"/>
          <w:b/>
          <w:sz w:val="28"/>
          <w:szCs w:val="28"/>
          <w:lang w:eastAsia="ru-RU"/>
        </w:rPr>
        <w:footnoteReference w:id="3"/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, в которую он трудоустраивается.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439D7">
        <w:rPr>
          <w:rFonts w:ascii="Times New Roman" w:hAnsi="Times New Roman"/>
          <w:sz w:val="28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>3) прошло менее двух лет со дня увольнения гражданина с государственной (муниципальной) службы.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Период, в течение которого действуют </w:t>
      </w:r>
      <w:r w:rsidRPr="00D439D7">
        <w:rPr>
          <w:rFonts w:ascii="Times New Roman" w:hAnsi="Times New Roman"/>
          <w:sz w:val="28"/>
          <w:szCs w:val="28"/>
        </w:rPr>
        <w:t>установленные статьей 12 Федерального закона № 273-ФЗ ограничения, начинается со дня увольнения с государственной (муниципальной) службы и заканчиваются через два года</w:t>
      </w:r>
      <w:r w:rsidRPr="00D439D7">
        <w:rPr>
          <w:rFonts w:ascii="Times New Roman" w:hAnsi="Times New Roman"/>
          <w:b/>
          <w:sz w:val="28"/>
          <w:szCs w:val="28"/>
        </w:rPr>
        <w:t>.</w:t>
      </w:r>
    </w:p>
    <w:p w:rsidR="00686069" w:rsidRPr="00D439D7" w:rsidRDefault="00686069" w:rsidP="00686069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  <w:t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Принятие решения о получении согласия комиссии осуществляется исходя из совокупности вышеуказанных условий.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5. 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6. Не требуется дача согласия комиссии в следующих ситуациях: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- 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- гражданин не осуществлял функции государственного, муниципального (административного) управления организацией.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686069" w:rsidRPr="00D439D7" w:rsidRDefault="00686069" w:rsidP="00686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686069" w:rsidRPr="00D439D7" w:rsidRDefault="00686069" w:rsidP="00686069">
      <w:pPr>
        <w:spacing w:after="0" w:line="240" w:lineRule="auto"/>
        <w:jc w:val="both"/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 xml:space="preserve">7. Для федеральных государственных служащих соответствующий порядок обращения регламентирован </w:t>
      </w:r>
      <w:r w:rsidRPr="00D439D7">
        <w:rPr>
          <w:rFonts w:ascii="Times New Roman" w:hAnsi="Times New Roman"/>
          <w:sz w:val="28"/>
          <w:szCs w:val="28"/>
        </w:rPr>
        <w:t>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 июля 2010 г. № 821 (далее - Положение о комиссиях, Указ № 821).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пункту </w:t>
      </w:r>
      <w:r w:rsidRPr="00D439D7">
        <w:rPr>
          <w:rFonts w:ascii="Times New Roman" w:hAnsi="Times New Roman"/>
          <w:sz w:val="28"/>
          <w:szCs w:val="28"/>
        </w:rPr>
        <w:t>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686069" w:rsidRPr="00D439D7" w:rsidDel="00C14BE2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8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.</w:t>
      </w:r>
      <w:r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В соответствии с абзацем вторым подпункта</w:t>
      </w:r>
      <w:r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«б» пункта</w:t>
      </w:r>
      <w:r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16 Положения о комиссиях о</w:t>
      </w:r>
      <w:r w:rsidRPr="00D439D7" w:rsidDel="00C14BE2">
        <w:rPr>
          <w:rFonts w:ascii="Times New Roman" w:hAnsi="Times New Roman"/>
          <w:sz w:val="28"/>
          <w:szCs w:val="28"/>
        </w:rPr>
        <w:t>снованием для проведения заседания комиссии является обращение гражданина, замещавшего в государственном</w:t>
      </w:r>
      <w:r w:rsidRPr="00D439D7">
        <w:rPr>
          <w:rFonts w:ascii="Times New Roman" w:hAnsi="Times New Roman"/>
          <w:sz w:val="28"/>
          <w:szCs w:val="28"/>
        </w:rPr>
        <w:t xml:space="preserve"> (муниципальном)</w:t>
      </w:r>
      <w:r w:rsidRPr="00D439D7" w:rsidDel="00C14BE2">
        <w:rPr>
          <w:rFonts w:ascii="Times New Roman" w:hAnsi="Times New Roman"/>
          <w:sz w:val="28"/>
          <w:szCs w:val="28"/>
        </w:rPr>
        <w:t xml:space="preserve"> органе должность государственной </w:t>
      </w:r>
      <w:r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 w:rsidDel="00C14BE2">
        <w:rPr>
          <w:rFonts w:ascii="Times New Roman" w:hAnsi="Times New Roman"/>
          <w:sz w:val="28"/>
          <w:szCs w:val="28"/>
        </w:rPr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D439D7">
        <w:rPr>
          <w:rFonts w:ascii="Times New Roman" w:hAnsi="Times New Roman"/>
          <w:sz w:val="28"/>
          <w:szCs w:val="28"/>
        </w:rPr>
        <w:t>, муниципальному (административному)</w:t>
      </w:r>
      <w:r w:rsidRPr="00D439D7" w:rsidDel="00C14BE2">
        <w:rPr>
          <w:rFonts w:ascii="Times New Roman" w:hAnsi="Times New Roman"/>
          <w:sz w:val="28"/>
          <w:szCs w:val="28"/>
        </w:rPr>
        <w:t xml:space="preserve"> управлению этой </w:t>
      </w:r>
      <w:r w:rsidRPr="00D439D7" w:rsidDel="00C14BE2">
        <w:rPr>
          <w:rFonts w:ascii="Times New Roman" w:hAnsi="Times New Roman"/>
          <w:sz w:val="28"/>
          <w:szCs w:val="28"/>
        </w:rPr>
        <w:lastRenderedPageBreak/>
        <w:t>организацией входили в его должностные (служебные) обязанности, до истечения двух лет со дня увольнения с государственной</w:t>
      </w:r>
      <w:r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 w:rsidDel="00C14BE2">
        <w:rPr>
          <w:rFonts w:ascii="Times New Roman" w:hAnsi="Times New Roman"/>
          <w:sz w:val="28"/>
          <w:szCs w:val="28"/>
        </w:rPr>
        <w:t xml:space="preserve"> службы (далее - обращение).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9. 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 орган.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10. В обращении указываются следующие сведения: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 фамилия, имя, отчество гражданина, дата его рождения, адрес места жительства;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2) замещаемые должности в течение последних двух лет до дня увольнения с государственной (муниципальной) службы;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(муниципальным) служащим решения.</w:t>
      </w:r>
      <w:r w:rsidRPr="00D439D7">
        <w:rPr>
          <w:rFonts w:ascii="Times New Roman" w:hAnsi="Times New Roman"/>
          <w:b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8) вид договора (трудовой или гражданско-правовой);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10) сумма оплаты за выполнение (оказание) по договору работ (услуг) (предполагаемая сумма в рублях в течение месяца);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ab/>
        <w:t>11) информация о намерении лично присутствовать на заседании комиссии (пункт 19 Положения о комиссиях).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11. 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 xml:space="preserve">12. Первоначальное </w:t>
      </w:r>
      <w:r w:rsidRPr="00D439D7">
        <w:rPr>
          <w:rFonts w:ascii="Times New Roman" w:hAnsi="Times New Roman"/>
          <w:sz w:val="28"/>
          <w:szCs w:val="28"/>
        </w:rPr>
        <w:t>рассмотрение обращения осуществляется в подразделении кадровой службы государственного (муниципального) органа по профилактике коррупционных и иных правонарушений (</w:t>
      </w:r>
      <w:r w:rsidRPr="00D439D7">
        <w:rPr>
          <w:rFonts w:ascii="Times New Roman" w:hAnsi="Times New Roman"/>
          <w:sz w:val="28"/>
          <w:szCs w:val="28"/>
          <w:lang w:eastAsia="ru-RU"/>
        </w:rPr>
        <w:t>пункт 17.1 Положения о комиссиях). Указанное подразделение также осуществляет подготовку</w:t>
      </w:r>
      <w:r w:rsidRPr="00D439D7">
        <w:rPr>
          <w:rFonts w:ascii="Times New Roman" w:hAnsi="Times New Roman"/>
          <w:sz w:val="28"/>
          <w:szCs w:val="28"/>
        </w:rPr>
        <w:t xml:space="preserve"> мотивированного заключения.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13. П</w:t>
      </w:r>
      <w:r w:rsidRPr="00D439D7">
        <w:rPr>
          <w:rFonts w:ascii="Times New Roman" w:hAnsi="Times New Roman"/>
          <w:sz w:val="28"/>
          <w:szCs w:val="28"/>
        </w:rPr>
        <w:t xml:space="preserve">ри подготовке мотивированного заключения в соответствии с пунктом 17.5 Положения о комиссиях должностные лица кадрового подразделения государственного (муниципального)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14. Согласно вышеназванному пункту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15.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16.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 содержащейся в обращении.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17.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 xml:space="preserve">18. 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или невозможности дать согласие гражданину на трудоустройство с обоснованием причин такого вывода.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19. В ходе подготовки мотивированного заключения рекомендуется: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а) проанализировать функции по государственному, муниципальному (административному) управлению, ранее осуществлявшиеся гражданином,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Например, решения: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лицензировании отдельных видов деятельности, выдаче разрешений на отдельные виды работ;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размещении заказов на поставку товаров, выполнение работ и оказание услуг для государственных нужд;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регистрации имущества и сделок с ним;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проведении государственной экспертизы и выдаче заключений;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об осуществлении государственного надзора и (или) контроля;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привлечении к ответственности;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органа или должностного лица. 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(муниципальной) службы. 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</w:t>
      </w:r>
      <w:r w:rsidRPr="00D439D7">
        <w:rPr>
          <w:rFonts w:ascii="Times New Roman" w:hAnsi="Times New Roman"/>
          <w:strike/>
          <w:sz w:val="28"/>
          <w:szCs w:val="28"/>
        </w:rPr>
        <w:t>федеральных</w:t>
      </w:r>
      <w:r w:rsidRPr="00D439D7">
        <w:rPr>
          <w:rFonts w:ascii="Times New Roman" w:hAnsi="Times New Roman"/>
          <w:sz w:val="28"/>
          <w:szCs w:val="28"/>
        </w:rPr>
        <w:t xml:space="preserve"> государственных (муниципальных) органов, его обращение рекомендуется рассмотреть,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21. В случае, если в ходе проверочных мероприятий установлено, что гражданин, замещая должность государственной (муниципальной) службы, никаким образом не осуществлял функции по государственному, муниципальному (административному) управлению 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изложенном рекомендуется проинформировать гражданина.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22. В соответствии с пунктом 18 Положения о комиссиях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комиссии: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б) организует ознакомление членов комиссии и других лиц, участвующих в заседании комиссии, с информацией, поступившей в подразделение государственного (муниципального)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в) рассматривает ходатайства о приглашении на заседание комиссии лиц, указанных в </w:t>
      </w:r>
      <w:hyperlink r:id="rId10" w:history="1">
        <w:r w:rsidRPr="00D439D7">
          <w:rPr>
            <w:rFonts w:ascii="Times New Roman" w:hAnsi="Times New Roman"/>
            <w:sz w:val="28"/>
            <w:szCs w:val="28"/>
          </w:rPr>
          <w:t>подпункте «б» пункта 13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Положения о комиссиях (государственные (муниципальные) служащие, замещающие должности государственной (муниципальной) службы в государственном (муниципальном) органе; специалисты, которые могут дать пояснения по вопросам государственной (муниципальной) службы и вопросам, рассматриваемым комиссией; должностные лица других государственных </w:t>
      </w:r>
      <w:r w:rsidRPr="00D439D7">
        <w:rPr>
          <w:rFonts w:ascii="Times New Roman" w:hAnsi="Times New Roman"/>
          <w:sz w:val="28"/>
          <w:szCs w:val="28"/>
        </w:rPr>
        <w:lastRenderedPageBreak/>
        <w:t>органов, органов местного самоуправления;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23. Под информацией, содержащей основания для проведения заседания комиссии, в рассматриваемом случае понимается: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 наличие соответствующего обращения гражданина;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 мотивированное заключение подразделения кадровой службы государственного (муниципального) органа по профилактике коррупционных и иных правонарушений, подготовленное на основании проведенной проверки (в случае если проверка проводилась) в соответствии с требованиями Положения о комиссиях, в котором содержатся выводы: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1-2 дня до планируемого заседания комиссии.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439D7">
        <w:rPr>
          <w:rFonts w:ascii="Times New Roman" w:hAnsi="Times New Roman"/>
          <w:b/>
          <w:sz w:val="28"/>
          <w:szCs w:val="28"/>
        </w:rPr>
        <w:t>. Направление обращения в случае упразднения государственного (муниципального) органа, в котором гражданин замещал должность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25. В соответствии с </w:t>
      </w:r>
      <w:hyperlink r:id="rId11" w:history="1">
        <w:r w:rsidRPr="00D439D7">
          <w:rPr>
            <w:rFonts w:ascii="Times New Roman" w:hAnsi="Times New Roman"/>
            <w:sz w:val="28"/>
            <w:szCs w:val="28"/>
          </w:rPr>
          <w:t>письмом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16 июня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2003 г</w:t>
        </w:r>
      </w:smartTag>
      <w:r w:rsidRPr="00D439D7">
        <w:rPr>
          <w:rFonts w:ascii="Times New Roman" w:hAnsi="Times New Roman"/>
          <w:sz w:val="28"/>
          <w:szCs w:val="28"/>
        </w:rPr>
        <w:t xml:space="preserve">. № 03-01-01/08-176 «О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учреждений» федеральные органы исполнительной власти и федеральные учреждения могут быть ликвидированы с соблюдением требований </w:t>
      </w:r>
      <w:hyperlink r:id="rId12" w:history="1">
        <w:r w:rsidRPr="00D439D7">
          <w:rPr>
            <w:rFonts w:ascii="Times New Roman" w:hAnsi="Times New Roman"/>
            <w:sz w:val="28"/>
            <w:szCs w:val="28"/>
          </w:rPr>
          <w:t>статьи 61</w:t>
        </w:r>
      </w:hyperlink>
      <w:r w:rsidRPr="00D439D7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(далее - ГК РФ).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26. При этом регистрация и согласование документов, связанных с реорганизацией и ликвидацией учреждения, осуществляются в соответствии с положениями </w:t>
      </w:r>
      <w:hyperlink r:id="rId13" w:history="1">
        <w:r w:rsidRPr="00D439D7">
          <w:rPr>
            <w:rFonts w:ascii="Times New Roman" w:hAnsi="Times New Roman"/>
            <w:sz w:val="28"/>
            <w:szCs w:val="28"/>
          </w:rPr>
          <w:t>ГК</w:t>
        </w:r>
      </w:hyperlink>
      <w:r w:rsidRPr="00D439D7">
        <w:rPr>
          <w:rFonts w:ascii="Times New Roman" w:hAnsi="Times New Roman"/>
          <w:sz w:val="28"/>
          <w:szCs w:val="28"/>
        </w:rPr>
        <w:t xml:space="preserve"> РФ и Федерального </w:t>
      </w:r>
      <w:hyperlink r:id="rId14" w:history="1">
        <w:r w:rsidRPr="00D439D7">
          <w:rPr>
            <w:rFonts w:ascii="Times New Roman" w:hAnsi="Times New Roman"/>
            <w:sz w:val="28"/>
            <w:szCs w:val="28"/>
          </w:rPr>
          <w:t>закона</w:t>
        </w:r>
      </w:hyperlink>
      <w:r w:rsidRPr="00D439D7">
        <w:rPr>
          <w:rFonts w:ascii="Times New Roman" w:hAnsi="Times New Roman"/>
          <w:sz w:val="28"/>
          <w:szCs w:val="28"/>
        </w:rPr>
        <w:t xml:space="preserve"> от 8 августа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2001 г</w:t>
        </w:r>
      </w:smartTag>
      <w:r w:rsidRPr="00D439D7">
        <w:rPr>
          <w:rFonts w:ascii="Times New Roman" w:hAnsi="Times New Roman"/>
          <w:sz w:val="28"/>
          <w:szCs w:val="28"/>
        </w:rPr>
        <w:t>. № 129-ФЗ «О государственной регистрации юридических лиц и индивидуальных предпринимателей».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27. Согласно </w:t>
      </w:r>
      <w:hyperlink r:id="rId15" w:history="1">
        <w:r w:rsidRPr="00D439D7">
          <w:rPr>
            <w:rFonts w:ascii="Times New Roman" w:hAnsi="Times New Roman"/>
            <w:sz w:val="28"/>
            <w:szCs w:val="28"/>
          </w:rPr>
          <w:t>части 4 статьи 62</w:t>
        </w:r>
      </w:hyperlink>
      <w:r w:rsidRPr="00D439D7">
        <w:rPr>
          <w:rFonts w:ascii="Times New Roman" w:hAnsi="Times New Roman"/>
          <w:sz w:val="28"/>
          <w:szCs w:val="28"/>
        </w:rPr>
        <w:t xml:space="preserve">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28. В этой связи в период работы ликвидационной комиссии государственного (муниципального) органа гражданину рекомендуется </w:t>
      </w:r>
      <w:r w:rsidRPr="00D439D7">
        <w:rPr>
          <w:rFonts w:ascii="Times New Roman" w:hAnsi="Times New Roman"/>
          <w:sz w:val="28"/>
          <w:szCs w:val="28"/>
        </w:rPr>
        <w:lastRenderedPageBreak/>
        <w:t>представлять обращение о даче согласия в установленном порядке в упраздняемый государственный (муниципальный) орган.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29.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(муниципально) органа.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30. В случае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16" w:history="1">
        <w:r w:rsidRPr="00D439D7">
          <w:rPr>
            <w:rFonts w:ascii="Times New Roman" w:hAnsi="Times New Roman"/>
            <w:sz w:val="28"/>
            <w:szCs w:val="28"/>
          </w:rPr>
          <w:t>Указом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Президента Российской Федерации от 2 февраля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2016 г</w:t>
        </w:r>
      </w:smartTag>
      <w:r w:rsidRPr="00D439D7">
        <w:rPr>
          <w:rFonts w:ascii="Times New Roman" w:hAnsi="Times New Roman"/>
          <w:sz w:val="28"/>
          <w:szCs w:val="28"/>
        </w:rPr>
        <w:t>. № 41 «О некоторых вопросах государственного контроля и надзора в финансово-бюджетной сфере»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Органам,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служащего, рекомендуется направлять названные документы в надлежащий орган.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31. В случае, если ликвидация осуществляется без правопреемства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32.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33. Согласно </w:t>
      </w:r>
      <w:hyperlink r:id="rId17" w:history="1">
        <w:r w:rsidRPr="00D439D7">
          <w:rPr>
            <w:rFonts w:ascii="Times New Roman" w:hAnsi="Times New Roman"/>
            <w:sz w:val="28"/>
            <w:szCs w:val="28"/>
          </w:rPr>
          <w:t>пункту 3 части 3 статьи 24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от 27 июля 2004 г. № 79-ФЗ «О государственной гражданской службе Российской Федерации» (далее - Федеральный закон № 79-ФЗ) должностной регламент является одним из существенных условий служебного контракта.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34. В соответствии с </w:t>
      </w:r>
      <w:hyperlink r:id="rId18" w:history="1">
        <w:r w:rsidRPr="00D439D7">
          <w:rPr>
            <w:rFonts w:ascii="Times New Roman" w:hAnsi="Times New Roman"/>
            <w:sz w:val="28"/>
            <w:szCs w:val="28"/>
          </w:rPr>
          <w:t>частью 8 указанной статьи</w:t>
        </w:r>
      </w:hyperlink>
      <w:r w:rsidRPr="00D439D7">
        <w:t xml:space="preserve"> </w:t>
      </w:r>
      <w:r w:rsidRPr="00D439D7">
        <w:rPr>
          <w:rFonts w:ascii="Times New Roman" w:hAnsi="Times New Roman"/>
          <w:sz w:val="28"/>
        </w:rPr>
        <w:t>Федерального закона № 79-ФЗ</w:t>
      </w:r>
      <w:r w:rsidRPr="00D439D7">
        <w:rPr>
          <w:rFonts w:ascii="Times New Roman" w:hAnsi="Times New Roman"/>
          <w:sz w:val="36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35. Частью 6 </w:t>
      </w:r>
      <w:hyperlink r:id="rId19" w:history="1">
        <w:r w:rsidRPr="00D439D7">
          <w:rPr>
            <w:rFonts w:ascii="Times New Roman" w:hAnsi="Times New Roman"/>
            <w:sz w:val="28"/>
            <w:szCs w:val="28"/>
          </w:rPr>
          <w:t>статьи 36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79-ФЗ установлено, что при расторжении служебного контракта и увольнении с государственной гражданской службы личное дело гражданского служащего в установленном порядке сдается в архив этого государственного органа.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 xml:space="preserve">36. Согласно </w:t>
      </w:r>
      <w:hyperlink r:id="rId20" w:history="1">
        <w:r w:rsidRPr="00D439D7">
          <w:rPr>
            <w:rFonts w:ascii="Times New Roman" w:hAnsi="Times New Roman"/>
            <w:sz w:val="28"/>
            <w:szCs w:val="28"/>
          </w:rPr>
          <w:t>приказу</w:t>
        </w:r>
      </w:hyperlink>
      <w:r w:rsidRPr="00D439D7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Pr="00D439D7">
        <w:rPr>
          <w:rFonts w:ascii="Times New Roman" w:hAnsi="Times New Roman"/>
          <w:sz w:val="28"/>
          <w:szCs w:val="28"/>
        </w:rPr>
        <w:br/>
        <w:t>от 25 августа 2010 г. № 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37. Исходя из положений </w:t>
      </w:r>
      <w:hyperlink r:id="rId21" w:history="1">
        <w:r w:rsidRPr="00D439D7">
          <w:rPr>
            <w:rFonts w:ascii="Times New Roman" w:hAnsi="Times New Roman"/>
            <w:sz w:val="28"/>
            <w:szCs w:val="28"/>
          </w:rPr>
          <w:t>статьи 5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от 22 октября 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2004 г</w:t>
        </w:r>
      </w:smartTag>
      <w:r w:rsidRPr="00D439D7">
        <w:rPr>
          <w:rFonts w:ascii="Times New Roman" w:hAnsi="Times New Roman"/>
          <w:sz w:val="28"/>
          <w:szCs w:val="28"/>
        </w:rPr>
        <w:t>. № 125-ФЗ «Об архивном деле в Российской Федерации» (далее - Федеральный закон № 125-ФЗ) указанные личные дела включаются в состав Архивного фонда Российской Федерации.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38. В соответствии с </w:t>
      </w:r>
      <w:hyperlink r:id="rId22" w:history="1">
        <w:r w:rsidRPr="00D439D7">
          <w:rPr>
            <w:rFonts w:ascii="Times New Roman" w:hAnsi="Times New Roman"/>
            <w:sz w:val="28"/>
            <w:szCs w:val="28"/>
          </w:rPr>
          <w:t>частью 8 статьи 23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39. 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39D7">
        <w:rPr>
          <w:rFonts w:ascii="Times New Roman" w:hAnsi="Times New Roman"/>
          <w:b/>
          <w:sz w:val="28"/>
          <w:szCs w:val="28"/>
        </w:rPr>
        <w:t>. Рассмотрение обращения на заседании комиссии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39D7">
        <w:rPr>
          <w:rFonts w:ascii="Times New Roman" w:hAnsi="Times New Roman"/>
          <w:sz w:val="28"/>
          <w:szCs w:val="28"/>
        </w:rPr>
        <w:t>40. На основании пункта 19 Положения о комиссиях з</w:t>
      </w:r>
      <w:r w:rsidRPr="00D439D7">
        <w:rPr>
          <w:rFonts w:ascii="Times New Roman" w:hAnsi="Times New Roman"/>
          <w:sz w:val="28"/>
        </w:rPr>
        <w:t xml:space="preserve">аседание комиссии проводится, как правило, в присутствии гражданина.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39D7">
        <w:rPr>
          <w:rFonts w:ascii="Times New Roman" w:hAnsi="Times New Roman"/>
          <w:sz w:val="28"/>
        </w:rPr>
        <w:t>41. О намерении лично присутствовать на заседании комиссии гражданин указывает в обращении.</w:t>
      </w:r>
    </w:p>
    <w:p w:rsidR="00686069" w:rsidRPr="00D439D7" w:rsidRDefault="00686069" w:rsidP="00686069">
      <w:pPr>
        <w:spacing w:after="1" w:line="280" w:lineRule="atLeast"/>
        <w:ind w:firstLine="709"/>
        <w:jc w:val="both"/>
      </w:pPr>
      <w:r w:rsidRPr="00D439D7">
        <w:rPr>
          <w:rFonts w:ascii="Times New Roman" w:hAnsi="Times New Roman"/>
          <w:sz w:val="28"/>
        </w:rPr>
        <w:t>42. Согласно пункту 19.1 Положения о комиссии заседания комиссии могут проводиться в отсутствие гражданина в случае:</w:t>
      </w:r>
    </w:p>
    <w:p w:rsidR="00686069" w:rsidRPr="00D439D7" w:rsidRDefault="00686069" w:rsidP="00686069">
      <w:pPr>
        <w:spacing w:after="1" w:line="280" w:lineRule="atLeast"/>
        <w:ind w:firstLine="540"/>
        <w:jc w:val="both"/>
      </w:pPr>
      <w:r w:rsidRPr="00D439D7">
        <w:rPr>
          <w:rFonts w:ascii="Times New Roman" w:hAnsi="Times New Roman"/>
          <w:sz w:val="28"/>
        </w:rPr>
        <w:tab/>
        <w:t>а) если в обращении не содержится указания о намерении гражданина лично присутствовать на заседании комиссии;</w:t>
      </w:r>
    </w:p>
    <w:p w:rsidR="00686069" w:rsidRPr="00D439D7" w:rsidRDefault="00686069" w:rsidP="00686069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D439D7">
        <w:rPr>
          <w:rFonts w:ascii="Times New Roman" w:hAnsi="Times New Roman"/>
          <w:sz w:val="28"/>
        </w:rPr>
        <w:tab/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86069" w:rsidRPr="00D439D7" w:rsidRDefault="00686069" w:rsidP="00686069">
      <w:pPr>
        <w:spacing w:after="1" w:line="280" w:lineRule="atLeast"/>
        <w:ind w:firstLine="709"/>
        <w:jc w:val="both"/>
      </w:pPr>
      <w:r w:rsidRPr="00D439D7">
        <w:rPr>
          <w:rFonts w:ascii="Times New Roman" w:hAnsi="Times New Roman"/>
          <w:sz w:val="28"/>
        </w:rPr>
        <w:t>43. В соответствии с пунктом 20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44. В части 1.1 статьи 12 Федерального закона №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</w:t>
      </w:r>
      <w:r w:rsidRPr="00D439D7">
        <w:rPr>
          <w:rFonts w:ascii="Times New Roman" w:hAnsi="Times New Roman"/>
          <w:sz w:val="28"/>
          <w:szCs w:val="28"/>
        </w:rPr>
        <w:lastRenderedPageBreak/>
        <w:t>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45. Указанные сроки начинают действовать с момента поступления обращения на рассмотрение в комиссию. При этом предшествовавшие такому обращению процедуры проводятся в указанные выше сроки, регламентированные Положением о комиссиях.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46. Согласно пункту 24 Положения о комиссиях по итогам рассмотрения обращения гражданина комиссия принимает одно из следующих решений: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 xml:space="preserve"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 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 и т.д.).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47. В соответствии с пунктом 37.1 Положения о комиссиях в</w:t>
      </w:r>
      <w:r w:rsidRPr="00D439D7">
        <w:rPr>
          <w:rFonts w:ascii="Times New Roman" w:hAnsi="Times New Roman"/>
          <w:sz w:val="28"/>
          <w:szCs w:val="28"/>
        </w:rPr>
        <w:t xml:space="preserve">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48. 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</w:t>
      </w:r>
      <w:r w:rsidRPr="00D439D7">
        <w:rPr>
          <w:rFonts w:ascii="Times New Roman" w:hAnsi="Times New Roman"/>
          <w:sz w:val="28"/>
          <w:szCs w:val="28"/>
        </w:rPr>
        <w:lastRenderedPageBreak/>
        <w:t>(гражданско-правового) договора с организацией предоставляется гражданину по его требованию.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49. Согласно пункту 30 Положения о комиссиях решение комиссии по итогам рассмотрения обращения гражданина носит обязательный характер.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50. Вместе с тем</w:t>
      </w:r>
      <w:r w:rsidRPr="00D439D7">
        <w:rPr>
          <w:rFonts w:ascii="Times New Roman" w:hAnsi="Times New Roman"/>
          <w:sz w:val="28"/>
          <w:szCs w:val="28"/>
        </w:rPr>
        <w:t xml:space="preserve">, если гражданин не согласен с решением комиссии, он вправе обратиться в комиссию с просьбой о пересмотре этого решения.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 xml:space="preserve">51. </w:t>
      </w:r>
      <w:r w:rsidRPr="00D439D7">
        <w:rPr>
          <w:rFonts w:ascii="Times New Roman" w:hAnsi="Times New Roman"/>
          <w:sz w:val="28"/>
          <w:szCs w:val="28"/>
          <w:lang w:eastAsia="ru-RU"/>
        </w:rPr>
        <w:t>Согласно пункту 36 Положения о комиссиях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686069" w:rsidRPr="00D439D7" w:rsidRDefault="00686069" w:rsidP="00686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</w:t>
      </w:r>
    </w:p>
    <w:p w:rsidR="00686069" w:rsidRPr="00D439D7" w:rsidRDefault="00686069" w:rsidP="00686069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52. В соответствии с частью 2 статьи 12 Федерального закона № 273-ФЗ г</w:t>
      </w:r>
      <w:r w:rsidRPr="00D439D7">
        <w:rPr>
          <w:rFonts w:ascii="Times New Roman" w:hAnsi="Times New Roman"/>
          <w:sz w:val="28"/>
          <w:szCs w:val="28"/>
        </w:rPr>
        <w:t xml:space="preserve">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</w:t>
      </w:r>
      <w:hyperlink r:id="rId23" w:history="1">
        <w:r w:rsidRPr="00D439D7">
          <w:rPr>
            <w:rFonts w:ascii="Times New Roman" w:hAnsi="Times New Roman"/>
            <w:sz w:val="28"/>
            <w:szCs w:val="28"/>
          </w:rPr>
          <w:t>части 1</w:t>
        </w:r>
      </w:hyperlink>
      <w:r w:rsidRPr="00D439D7">
        <w:rPr>
          <w:rFonts w:ascii="Times New Roman" w:hAnsi="Times New Roman"/>
          <w:sz w:val="28"/>
          <w:szCs w:val="28"/>
        </w:rPr>
        <w:t xml:space="preserve"> данной статьи, сообщать работодателю сведения о последнем месте своей службы.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 xml:space="preserve">53. 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 xml:space="preserve">54.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</w:t>
      </w:r>
      <w:r w:rsidRPr="00D439D7">
        <w:rPr>
          <w:rFonts w:ascii="Times New Roman" w:hAnsi="Times New Roman"/>
          <w:sz w:val="28"/>
          <w:szCs w:val="28"/>
        </w:rPr>
        <w:t xml:space="preserve">по </w:t>
      </w:r>
      <w:hyperlink r:id="rId24" w:history="1">
        <w:r w:rsidRPr="00D439D7">
          <w:rPr>
            <w:rFonts w:ascii="Times New Roman" w:hAnsi="Times New Roman"/>
            <w:sz w:val="28"/>
            <w:szCs w:val="28"/>
          </w:rPr>
          <w:t>пункту 11 части 1 статьи 77</w:t>
        </w:r>
      </w:hyperlink>
      <w:r w:rsidRPr="00D439D7">
        <w:rPr>
          <w:rFonts w:ascii="Times New Roman" w:hAnsi="Times New Roman"/>
          <w:sz w:val="28"/>
          <w:szCs w:val="28"/>
        </w:rPr>
        <w:t xml:space="preserve"> Трудового кодекса Российской Федерации </w:t>
      </w:r>
      <w:r w:rsidRPr="00D439D7">
        <w:rPr>
          <w:rFonts w:ascii="Times New Roman" w:hAnsi="Times New Roman"/>
          <w:sz w:val="28"/>
          <w:szCs w:val="28"/>
          <w:lang w:eastAsia="ru-RU"/>
        </w:rPr>
        <w:t>(далее - ТК РФ)</w:t>
      </w:r>
      <w:r w:rsidRPr="00D439D7">
        <w:rPr>
          <w:rFonts w:ascii="Times New Roman" w:hAnsi="Times New Roman"/>
          <w:sz w:val="28"/>
          <w:szCs w:val="28"/>
        </w:rPr>
        <w:t xml:space="preserve">, </w:t>
      </w:r>
      <w:r w:rsidRPr="00D439D7">
        <w:rPr>
          <w:rFonts w:ascii="Times New Roman" w:hAnsi="Times New Roman"/>
          <w:sz w:val="28"/>
          <w:szCs w:val="28"/>
        </w:rPr>
        <w:lastRenderedPageBreak/>
        <w:t>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25" w:history="1">
        <w:r w:rsidRPr="00D439D7">
          <w:rPr>
            <w:rFonts w:ascii="Times New Roman" w:hAnsi="Times New Roman"/>
            <w:sz w:val="28"/>
            <w:szCs w:val="28"/>
          </w:rPr>
          <w:t>абзац шестой части 1 статьи 84</w:t>
        </w:r>
      </w:hyperlink>
      <w:r w:rsidRPr="00D439D7">
        <w:rPr>
          <w:rFonts w:ascii="Times New Roman" w:hAnsi="Times New Roman"/>
          <w:sz w:val="28"/>
          <w:szCs w:val="28"/>
        </w:rPr>
        <w:t xml:space="preserve"> ТК РФ).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 xml:space="preserve">55.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включенной в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установленный нормативными правовыми актами перечень, сведений об осуществлении им </w:t>
      </w:r>
      <w:r w:rsidRPr="00D439D7">
        <w:rPr>
          <w:rFonts w:ascii="Times New Roman" w:hAnsi="Times New Roman"/>
          <w:sz w:val="28"/>
          <w:szCs w:val="28"/>
          <w:lang w:eastAsia="ru-RU"/>
        </w:rPr>
        <w:t>функций государственного, муниципального (административного) управления данной организацией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в течение месяца стоимостью более ста тысяч рублей.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686069" w:rsidRPr="00D439D7" w:rsidRDefault="00686069" w:rsidP="00686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56. В соответствии с частью 3 статьи 12 Федерального закона № 273-ФЗ н</w:t>
      </w:r>
      <w:r w:rsidRPr="00D439D7">
        <w:rPr>
          <w:rFonts w:ascii="Times New Roman" w:hAnsi="Times New Roman"/>
          <w:sz w:val="28"/>
          <w:szCs w:val="28"/>
        </w:rPr>
        <w:t xml:space="preserve">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57.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686069" w:rsidRPr="00D439D7" w:rsidRDefault="00686069" w:rsidP="00686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IX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686069" w:rsidRPr="00D439D7" w:rsidRDefault="00686069" w:rsidP="00686069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58. В соответствии с частью 4 статьи 12 Федерального закона № 273-ФЗ р</w:t>
      </w:r>
      <w:r w:rsidRPr="00D439D7">
        <w:rPr>
          <w:rFonts w:ascii="Times New Roman" w:hAnsi="Times New Roman"/>
          <w:sz w:val="28"/>
          <w:szCs w:val="28"/>
        </w:rPr>
        <w:t xml:space="preserve">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</w:t>
      </w:r>
      <w:hyperlink r:id="rId26" w:history="1">
        <w:r w:rsidRPr="00D439D7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</w:t>
      </w:r>
      <w:hyperlink r:id="rId27" w:history="1">
        <w:r w:rsidRPr="00D439D7">
          <w:rPr>
            <w:rFonts w:ascii="Times New Roman" w:hAnsi="Times New Roman"/>
            <w:sz w:val="28"/>
            <w:szCs w:val="28"/>
          </w:rPr>
          <w:t>порядке</w:t>
        </w:r>
      </w:hyperlink>
      <w:r w:rsidRPr="00D439D7">
        <w:rPr>
          <w:rFonts w:ascii="Times New Roman" w:hAnsi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686069" w:rsidRPr="00D439D7" w:rsidRDefault="00686069" w:rsidP="00686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  <w:lang w:eastAsia="ru-RU"/>
        </w:rPr>
        <w:tab/>
        <w:t>59. Данное</w:t>
      </w:r>
      <w:r w:rsidRPr="00D439D7">
        <w:rPr>
          <w:rFonts w:ascii="Times New Roman" w:hAnsi="Times New Roman" w:cs="Times New Roman"/>
          <w:sz w:val="28"/>
          <w:szCs w:val="28"/>
        </w:rPr>
        <w:t xml:space="preserve"> обязательство также предусмотрено статьей 64.1 ТК РФ.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60. Таким образом,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 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о приеме на работу вышеуказанного лица.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Нормативные правовые акты, утверждающие соответствующие перечни должностей указаны в подпункте 1 пункта 4 настоящих Методических рекомендаций.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Если после увольнения гражданина с государственной (муниципальной) службы прошло: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более двух лет - сообщать о заключении трудового (гражданско-правового) договора не требуется.</w:t>
      </w:r>
    </w:p>
    <w:p w:rsidR="00686069" w:rsidRPr="00D439D7" w:rsidRDefault="00686069" w:rsidP="006860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 xml:space="preserve">61.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</w:t>
      </w:r>
      <w:r w:rsidRPr="00D439D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утверждены постановлением Правительства Российской Федерации от 21 января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439D7">
        <w:rPr>
          <w:rFonts w:ascii="Times New Roman" w:hAnsi="Times New Roman" w:cs="Times New Roman"/>
          <w:sz w:val="28"/>
          <w:szCs w:val="28"/>
        </w:rPr>
        <w:t>. № 29 (далее - Правила).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62. Согласно пункту 3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</w:r>
      <w:bookmarkStart w:id="0" w:name="Par3"/>
      <w:bookmarkEnd w:id="0"/>
      <w:r w:rsidRPr="00D439D7">
        <w:rPr>
          <w:rFonts w:ascii="Times New Roman" w:hAnsi="Times New Roman"/>
          <w:sz w:val="28"/>
          <w:szCs w:val="28"/>
        </w:rPr>
        <w:t>63. В соответствии с пунктом 5 Правил в сообщении, направляемом коммерческой (некоммерческой) организацией -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фамилия, имя, отчество (при наличии) гражданина. В случае, если фамилия, имя или отчество изменялись, указываются прежние;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число, месяц, год и место рождения гражданина;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службы, по сведениям, содержащимся в трудовой книжке;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наименование организации. Полное, а также сокращенное (при наличии).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64. В случае если с гражданином заключен трудовой договор, наряду с вышеперечисленными сведениями, указанными в пункте 5 Правил, также указываются следующие данные: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дата и номер приказа (распоряжения) или иного решения работодателя, согласно которому гражданин принят на работу;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65.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D439D7">
          <w:rPr>
            <w:rFonts w:ascii="Times New Roman" w:hAnsi="Times New Roman"/>
            <w:sz w:val="28"/>
            <w:szCs w:val="28"/>
          </w:rPr>
          <w:t>пункте 5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Правил, также указываются следующие данные: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дата и номер гражданско-правового договора;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срок гражданско-правового договора. Сроки начала и окончания выполнения работ (оказания услуг);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предмет гражданско-правового договора. С кратким описанием работы (услуги) и ее результата;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стоимость работ (услуг) по гражданско-правовому договору. В рублях в течение месяца.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66. Сообщение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pacing w:val="-6"/>
          <w:sz w:val="28"/>
          <w:szCs w:val="28"/>
        </w:rPr>
      </w:pPr>
      <w:r w:rsidRPr="00D439D7">
        <w:rPr>
          <w:rFonts w:ascii="Times New Roman" w:hAnsi="Times New Roman"/>
          <w:spacing w:val="-6"/>
          <w:sz w:val="28"/>
          <w:szCs w:val="28"/>
        </w:rPr>
        <w:t xml:space="preserve">При этом на практике встречаются случаи, при которых работодатель и последнее место службы являются различными. Такая ситуация возможна, например, в отношении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руководителей территориальных органов федеральной службы, федерального агентства, находящихся в ведении федерального министерства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(решение о назначении на должность принимается федеральным министром а служебный контракт заключается с руководителем федеральной службы, федеральной агентства).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В таких случаях сообщение </w:t>
      </w:r>
      <w:r w:rsidRPr="00D439D7">
        <w:rPr>
          <w:rFonts w:ascii="Times New Roman" w:hAnsi="Times New Roman"/>
          <w:sz w:val="28"/>
          <w:szCs w:val="28"/>
          <w:lang w:eastAsia="ru-RU"/>
        </w:rPr>
        <w:t>о заключении с гражданином - бывшим государственным (муниципальным) служащим трудового (гражданско-правового) договора рекомендуется направлять как в адрес лица, заключившего с ним служебный контракт, так и в организацию, приявшую решение о назначении его на должность.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67.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 </w:t>
      </w: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</w:r>
    </w:p>
    <w:p w:rsidR="00686069" w:rsidRPr="00D439D7" w:rsidRDefault="00686069" w:rsidP="00686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X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</w:r>
    </w:p>
    <w:p w:rsidR="00686069" w:rsidRPr="00D439D7" w:rsidRDefault="00686069" w:rsidP="00686069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686069" w:rsidRPr="00D439D7" w:rsidRDefault="00686069" w:rsidP="00686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68. Согласно статье 60.1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 (внутреннее совместительство) и (или) у другого работодателя (внешнее совместительство).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69.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686069" w:rsidRPr="00D439D7" w:rsidRDefault="00686069" w:rsidP="00686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70.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686069" w:rsidRPr="00D439D7" w:rsidRDefault="00686069" w:rsidP="00686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71. 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686069" w:rsidRPr="00D439D7" w:rsidRDefault="00686069" w:rsidP="00686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72.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686069" w:rsidRPr="00D439D7" w:rsidRDefault="00686069" w:rsidP="00686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73. 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статьи 12 Федерального закона        № 273-ФЗ.</w:t>
      </w:r>
    </w:p>
    <w:p w:rsidR="00686069" w:rsidRPr="00D439D7" w:rsidRDefault="00686069" w:rsidP="006860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86069" w:rsidRPr="00D439D7" w:rsidRDefault="00686069" w:rsidP="0068606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439D7">
        <w:rPr>
          <w:rFonts w:ascii="Times New Roman" w:hAnsi="Times New Roman" w:cs="Times New Roman"/>
          <w:b/>
          <w:sz w:val="28"/>
          <w:szCs w:val="28"/>
        </w:rPr>
        <w:t>. Ответственность работодателя за неисполнение обязанности сообщить о заключении с гражданином - бывшим гражданским (муниципальным) служащим трудового (гражданско-правового) договора</w:t>
      </w:r>
    </w:p>
    <w:p w:rsidR="00686069" w:rsidRPr="00D439D7" w:rsidRDefault="00686069" w:rsidP="0068606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686069" w:rsidRPr="00D439D7" w:rsidRDefault="00686069" w:rsidP="006860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74. В соответствии с частью 5 статьи 12 Федерального закона № 273-ФЗ неисполнение работодателем 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 Федерации.</w:t>
      </w:r>
    </w:p>
    <w:p w:rsidR="00686069" w:rsidRPr="00D439D7" w:rsidRDefault="00686069" w:rsidP="006860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 xml:space="preserve">75. Такая ответственность предусмотрена </w:t>
      </w:r>
      <w:hyperlink r:id="rId28" w:history="1">
        <w:r w:rsidRPr="00D439D7">
          <w:rPr>
            <w:rFonts w:ascii="Times New Roman" w:hAnsi="Times New Roman" w:cs="Times New Roman"/>
            <w:sz w:val="28"/>
            <w:szCs w:val="28"/>
          </w:rPr>
          <w:t>статьей 19.29</w:t>
        </w:r>
      </w:hyperlink>
      <w:r w:rsidRPr="00D439D7">
        <w:t xml:space="preserve"> </w:t>
      </w:r>
      <w:r w:rsidRPr="00D439D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                (далее - КоАП РФ)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76. Согласно указанной статье КоАП РФ </w:t>
      </w:r>
      <w:hyperlink r:id="rId29" w:history="1">
        <w:r w:rsidRPr="00D439D7">
          <w:rPr>
            <w:rFonts w:ascii="Times New Roman" w:hAnsi="Times New Roman"/>
            <w:sz w:val="28"/>
            <w:szCs w:val="28"/>
          </w:rPr>
          <w:t>привлечение</w:t>
        </w:r>
      </w:hyperlink>
      <w:r w:rsidRPr="00D439D7">
        <w:rPr>
          <w:rFonts w:ascii="Times New Roman" w:hAnsi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</w:t>
      </w:r>
      <w:hyperlink r:id="rId30" w:history="1">
        <w:r w:rsidRPr="00D439D7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39D7">
        <w:rPr>
          <w:rFonts w:ascii="Times New Roman" w:hAnsi="Times New Roman"/>
          <w:sz w:val="28"/>
          <w:szCs w:val="28"/>
        </w:rPr>
        <w:t xml:space="preserve">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31" w:history="1">
        <w:r w:rsidRPr="00D439D7">
          <w:rPr>
            <w:rFonts w:ascii="Times New Roman" w:hAnsi="Times New Roman"/>
            <w:sz w:val="28"/>
            <w:szCs w:val="28"/>
          </w:rPr>
          <w:t>законом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от № 273-ФЗ, -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влечет наложение административного штрафа: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- на граждан в размере от двух тысяч до четырех тысяч рублей;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- на должностных лиц - от двадцати тысяч до пятидесяти тысяч рублей;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 на юридических лиц - от ста тысяч до пятисот тысяч рублей.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77. Согласно Обзору судебной практики по делам о привлечении к административной ответственности, предусмотренной статьей 19.29 КоАП РФ, утвержденному Президиумом Верховного Суда Российской Федерации 30 ноября 2016 года, объективная сторона состава рассматриваемого административного правонарушения выражается в нарушении требований </w:t>
      </w:r>
      <w:hyperlink r:id="rId32" w:history="1">
        <w:r w:rsidRPr="00D439D7">
          <w:rPr>
            <w:rFonts w:ascii="Times New Roman" w:hAnsi="Times New Roman"/>
            <w:sz w:val="28"/>
            <w:szCs w:val="28"/>
          </w:rPr>
          <w:t>части 4 статьи 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 273-ФЗ.</w:t>
      </w:r>
    </w:p>
    <w:p w:rsidR="00686069" w:rsidRPr="00D439D7" w:rsidRDefault="00686069" w:rsidP="006860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78. Данные нарушения могут, в том числе, состоять: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 в не направлении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Ответственность 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по статье 19.29 КоАП РФ по основаниям не получения согласия комиссии наступает,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когда работодателю было достоверно известно о необходимости получения гражданином такого согласия, 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</w:t>
      </w:r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lastRenderedPageBreak/>
        <w:t xml:space="preserve">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33" w:history="1">
        <w:r w:rsidRPr="00D439D7">
          <w:rPr>
            <w:rFonts w:ascii="Times New Roman" w:hAnsi="Times New Roman"/>
            <w:bCs/>
            <w:spacing w:val="-6"/>
            <w:sz w:val="28"/>
            <w:szCs w:val="28"/>
            <w:lang w:eastAsia="ru-RU"/>
          </w:rPr>
          <w:t>статьей 19.29</w:t>
        </w:r>
      </w:hyperlink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КоАП РФ.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79. В силу </w:t>
      </w:r>
      <w:hyperlink r:id="rId34" w:history="1">
        <w:r w:rsidRPr="00D439D7">
          <w:rPr>
            <w:rFonts w:ascii="Times New Roman" w:hAnsi="Times New Roman"/>
            <w:sz w:val="28"/>
            <w:szCs w:val="28"/>
          </w:rPr>
          <w:t>части 1 статьи 4.5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 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80. 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81. Согласно </w:t>
      </w:r>
      <w:hyperlink r:id="rId35" w:history="1">
        <w:r w:rsidRPr="00D439D7">
          <w:rPr>
            <w:rFonts w:ascii="Times New Roman" w:hAnsi="Times New Roman"/>
            <w:sz w:val="28"/>
            <w:szCs w:val="28"/>
          </w:rPr>
          <w:t>статье 28.4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 дела об административных правонарушениях, предусмотренных </w:t>
      </w:r>
      <w:hyperlink r:id="rId36" w:history="1">
        <w:r w:rsidRPr="00D439D7">
          <w:rPr>
            <w:rFonts w:ascii="Times New Roman" w:hAnsi="Times New Roman"/>
            <w:sz w:val="28"/>
            <w:szCs w:val="28"/>
          </w:rPr>
          <w:t>статьей 19.29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РФ, возбуждаются прокурором.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82. В соответствии с частями 1 и 3 статьи 23.1 КоАП РФ дела об административном правонарушении, предусмотренном статьей 19.29 КоАП РФ, рассматривают судьи судов общей юрисдикции. </w:t>
      </w:r>
    </w:p>
    <w:p w:rsidR="00686069" w:rsidRPr="00D439D7" w:rsidRDefault="00686069" w:rsidP="00686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686069" w:rsidRPr="00D439D7" w:rsidRDefault="00686069" w:rsidP="0068606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439D7">
        <w:rPr>
          <w:rFonts w:ascii="Times New Roman" w:hAnsi="Times New Roman" w:cs="Times New Roman"/>
          <w:b/>
          <w:sz w:val="28"/>
          <w:szCs w:val="28"/>
        </w:rPr>
        <w:t>. Рассмотрение сообщения работодателя</w:t>
      </w:r>
    </w:p>
    <w:p w:rsidR="00686069" w:rsidRPr="00D439D7" w:rsidRDefault="00686069" w:rsidP="00686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83. Согласно пункту 17.3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37" w:history="1">
        <w:r w:rsidRPr="00D439D7">
          <w:rPr>
            <w:rFonts w:ascii="Times New Roman" w:hAnsi="Times New Roman"/>
            <w:sz w:val="28"/>
            <w:szCs w:val="28"/>
          </w:rPr>
          <w:t>статьи 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84. По итогам подготовки мотивированного заключения подразделением кадровой службы государственного (муниципального) органа по профилактике коррупционных и иных правонарушений принимается  обоснованное решение о вынесении либо не вынесении вопроса о рассмотрении уведомления на заседание комиссии.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85. В соответствии с подпунктом «д» пункта 16 Положения о комиссиях основанием для проведения заседания комиссии является поступившее в государственный (муниципальный) орган уведомление при следующих условиях: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ab/>
        <w:t>86. 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 органа по профилактике коррупционных и иных правонарушений рекомендуется проинформировать об изложенном нового работодателя.</w:t>
      </w:r>
    </w:p>
    <w:p w:rsidR="00686069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87. Уведомление работодателя рассматривается в том же порядке, что и обращение гражданина на основании пункта 17.5 Положения о комиссиях.</w:t>
      </w:r>
    </w:p>
    <w:p w:rsidR="00686069" w:rsidRPr="00D439D7" w:rsidRDefault="00686069" w:rsidP="006860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 xml:space="preserve">88. На основании пункта 26.1 Положения о комиссиях по итогам рассмотрения уведомления коммерческой (некоммерческой) организации в отношении гражданина комиссией принимается одно из следующих решений: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38" w:history="1">
        <w:r w:rsidRPr="00D439D7">
          <w:rPr>
            <w:rFonts w:ascii="Times New Roman" w:hAnsi="Times New Roman"/>
            <w:sz w:val="28"/>
            <w:szCs w:val="28"/>
          </w:rPr>
          <w:t>статьи 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89. Отсутствие у гражданина согласия комиссии для работодателя не может являться основанием для не заключения с таким гражданином трудового или гражданско-правового договора только в том случае, если работодателю достоверно не известно, что наличие такого согласия является обязательным условием заключения трудового договора с данным конкретным гражданином.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90. 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 позднее 10 дней после его заключения.</w:t>
      </w:r>
    </w:p>
    <w:p w:rsidR="00686069" w:rsidRPr="00D439D7" w:rsidRDefault="00686069" w:rsidP="00686069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>91. 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686069" w:rsidRPr="00D439D7" w:rsidRDefault="00686069" w:rsidP="00686069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lastRenderedPageBreak/>
        <w:t xml:space="preserve">92. При отсутствии в государственном (муниципальном) органе в течение 6 месяцев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 </w:t>
      </w:r>
    </w:p>
    <w:p w:rsidR="00686069" w:rsidRPr="00D439D7" w:rsidRDefault="00686069" w:rsidP="0068606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686069" w:rsidRDefault="00686069" w:rsidP="0068606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D439D7">
        <w:rPr>
          <w:rFonts w:ascii="Times New Roman" w:hAnsi="Times New Roman" w:cs="Times New Roman"/>
          <w:b/>
          <w:sz w:val="28"/>
          <w:szCs w:val="28"/>
        </w:rPr>
        <w:t xml:space="preserve">. Осуществление проверки соблюдения гражданином </w:t>
      </w:r>
      <w:r w:rsidRPr="00D439D7">
        <w:rPr>
          <w:rFonts w:ascii="Times New Roman" w:hAnsi="Times New Roman" w:cs="Times New Roman"/>
          <w:b/>
          <w:sz w:val="28"/>
          <w:szCs w:val="28"/>
          <w:lang w:eastAsia="ru-RU"/>
        </w:rPr>
        <w:t>- бывшим государственным (муниципальным) служащим</w:t>
      </w:r>
      <w:r w:rsidRPr="00D439D7">
        <w:rPr>
          <w:rFonts w:ascii="Times New Roman" w:hAnsi="Times New Roman" w:cs="Times New Roman"/>
          <w:b/>
          <w:sz w:val="28"/>
          <w:szCs w:val="28"/>
        </w:rPr>
        <w:t xml:space="preserve"> ограничений</w:t>
      </w:r>
    </w:p>
    <w:p w:rsidR="00686069" w:rsidRPr="00D439D7" w:rsidRDefault="00686069" w:rsidP="0068606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069" w:rsidRPr="00D439D7" w:rsidRDefault="00686069" w:rsidP="00686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93. 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94.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антикоррупционное ограничение распространяется на гражданина исключительно в связи с замещением им должности государственной (муниципальной) службы. </w:t>
      </w:r>
    </w:p>
    <w:p w:rsidR="00686069" w:rsidRPr="00D439D7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95.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органов по профилактике коррупционных и иных правонарушений (подпункт «ж» пункта 6 Типового положения о подразделении федерального государственного органа по профилактике коррупционных и иных правонарушений и подпункт «з» пункта 7 </w:t>
      </w:r>
      <w:r w:rsidRPr="00D439D7">
        <w:rPr>
          <w:rFonts w:ascii="Times New Roman" w:hAnsi="Times New Roman"/>
          <w:bCs/>
          <w:sz w:val="28"/>
          <w:szCs w:val="28"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D439D7">
        <w:rPr>
          <w:rFonts w:ascii="Times New Roman" w:hAnsi="Times New Roman"/>
          <w:sz w:val="28"/>
          <w:szCs w:val="28"/>
        </w:rPr>
        <w:t>т 15 июля 2015</w:t>
      </w:r>
      <w:r w:rsidRPr="00D439D7">
        <w:rPr>
          <w:rFonts w:ascii="Times New Roman" w:hAnsi="Times New Roman"/>
          <w:sz w:val="28"/>
          <w:szCs w:val="28"/>
          <w:lang w:val="en-US"/>
        </w:rPr>
        <w:t> </w:t>
      </w:r>
      <w:r w:rsidRPr="00D439D7">
        <w:rPr>
          <w:rFonts w:ascii="Times New Roman" w:hAnsi="Times New Roman"/>
          <w:sz w:val="28"/>
          <w:szCs w:val="28"/>
        </w:rPr>
        <w:t>г. № 364 «О мерах по совершенствованию организации деятельности в области противодействия коррупции»).</w:t>
      </w:r>
    </w:p>
    <w:p w:rsidR="00686069" w:rsidRPr="00D651C9" w:rsidRDefault="00686069" w:rsidP="0068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96. В случае получения в ходе проверки объективных данных о нарушении ограничений, установленных статьей 12 Федерального закона </w:t>
      </w:r>
      <w:r w:rsidRPr="00D439D7">
        <w:rPr>
          <w:rFonts w:ascii="Times New Roman" w:hAnsi="Times New Roman"/>
          <w:sz w:val="28"/>
          <w:szCs w:val="28"/>
        </w:rPr>
        <w:lastRenderedPageBreak/>
        <w:t>№ 273-ФЗ, государственному (муниципальному) органу необходимо информировать об этом прокуратуру, на которую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 xml:space="preserve">Федеральным законом от 17 января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1992 г</w:t>
        </w:r>
      </w:smartTag>
      <w:r w:rsidRPr="00D439D7">
        <w:rPr>
          <w:rFonts w:ascii="Times New Roman" w:hAnsi="Times New Roman"/>
          <w:sz w:val="28"/>
          <w:szCs w:val="28"/>
        </w:rPr>
        <w:t>. № 2202-1 «О прокуратуре Российской Федерации»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p w:rsidR="007D3E86" w:rsidRDefault="007D3E86"/>
    <w:sectPr w:rsidR="007D3E86" w:rsidSect="0010231C">
      <w:headerReference w:type="default" r:id="rId39"/>
      <w:pgSz w:w="11906" w:h="16838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63" w:rsidRDefault="00007D63" w:rsidP="00686069">
      <w:pPr>
        <w:spacing w:after="0" w:line="240" w:lineRule="auto"/>
      </w:pPr>
      <w:r>
        <w:separator/>
      </w:r>
    </w:p>
  </w:endnote>
  <w:endnote w:type="continuationSeparator" w:id="0">
    <w:p w:rsidR="00007D63" w:rsidRDefault="00007D63" w:rsidP="0068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63" w:rsidRDefault="00007D63" w:rsidP="00686069">
      <w:pPr>
        <w:spacing w:after="0" w:line="240" w:lineRule="auto"/>
      </w:pPr>
      <w:r>
        <w:separator/>
      </w:r>
    </w:p>
  </w:footnote>
  <w:footnote w:type="continuationSeparator" w:id="0">
    <w:p w:rsidR="00007D63" w:rsidRDefault="00007D63" w:rsidP="00686069">
      <w:pPr>
        <w:spacing w:after="0" w:line="240" w:lineRule="auto"/>
      </w:pPr>
      <w:r>
        <w:continuationSeparator/>
      </w:r>
    </w:p>
  </w:footnote>
  <w:footnote w:id="1">
    <w:p w:rsidR="00686069" w:rsidRDefault="00686069" w:rsidP="00686069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D651C9">
        <w:rPr>
          <w:rStyle w:val="a7"/>
          <w:rFonts w:ascii="Times New Roman" w:hAnsi="Times New Roman"/>
          <w:sz w:val="20"/>
          <w:szCs w:val="20"/>
        </w:rPr>
        <w:footnoteRef/>
      </w:r>
      <w:r w:rsidRPr="00D651C9">
        <w:rPr>
          <w:rFonts w:ascii="Times New Roman" w:hAnsi="Times New Roman"/>
          <w:sz w:val="20"/>
          <w:szCs w:val="20"/>
        </w:rPr>
        <w:t xml:space="preserve">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</w:t>
      </w:r>
      <w:r w:rsidRPr="00D651C9">
        <w:rPr>
          <w:rFonts w:ascii="Times New Roman" w:hAnsi="Times New Roman"/>
          <w:sz w:val="20"/>
          <w:szCs w:val="20"/>
          <w:lang w:eastAsia="ru-RU"/>
        </w:rPr>
        <w:t xml:space="preserve">президиума Совета при Президенте Российской Федерации по противодействию коррупции в связи с </w:t>
      </w:r>
      <w:r w:rsidRPr="00D651C9">
        <w:rPr>
          <w:rFonts w:ascii="Times New Roman" w:hAnsi="Times New Roman"/>
          <w:sz w:val="20"/>
          <w:szCs w:val="20"/>
        </w:rPr>
        <w:t xml:space="preserve">замещением ими ранее должностей федеральной государственной службы указанных в подпункте </w:t>
      </w:r>
      <w:r w:rsidRPr="00CD3A4D">
        <w:rPr>
          <w:rFonts w:ascii="Times New Roman" w:hAnsi="Times New Roman"/>
          <w:sz w:val="20"/>
          <w:szCs w:val="20"/>
        </w:rPr>
        <w:t>«а»</w:t>
      </w:r>
      <w:r w:rsidRPr="00D651C9">
        <w:rPr>
          <w:rFonts w:ascii="Times New Roman" w:hAnsi="Times New Roman"/>
          <w:sz w:val="20"/>
          <w:szCs w:val="20"/>
        </w:rPr>
        <w:t xml:space="preserve"> пункта 1 </w:t>
      </w:r>
      <w:r w:rsidRPr="00D651C9">
        <w:rPr>
          <w:rFonts w:ascii="Times New Roman" w:hAnsi="Times New Roman"/>
          <w:sz w:val="20"/>
          <w:szCs w:val="20"/>
          <w:lang w:eastAsia="ru-RU"/>
        </w:rPr>
        <w:t>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686069" w:rsidRPr="004820F8" w:rsidRDefault="00686069" w:rsidP="00686069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4820F8">
        <w:rPr>
          <w:rFonts w:ascii="Times New Roman" w:hAnsi="Times New Roman"/>
          <w:sz w:val="20"/>
          <w:szCs w:val="20"/>
          <w:lang w:eastAsia="ru-RU"/>
        </w:rPr>
        <w:t>В соответствии с пунктом 3 статьи 1 Федерального закона № 273-ФЗ д</w:t>
      </w:r>
      <w:r w:rsidRPr="004820F8">
        <w:rPr>
          <w:rFonts w:ascii="Times New Roman" w:hAnsi="Times New Roman"/>
          <w:sz w:val="20"/>
          <w:szCs w:val="20"/>
        </w:rPr>
        <w:t xml:space="preserve">ля </w:t>
      </w:r>
      <w:r>
        <w:rPr>
          <w:rFonts w:ascii="Times New Roman" w:hAnsi="Times New Roman"/>
          <w:sz w:val="20"/>
          <w:szCs w:val="20"/>
        </w:rPr>
        <w:t xml:space="preserve">целей </w:t>
      </w:r>
      <w:r w:rsidRPr="004820F8">
        <w:rPr>
          <w:rFonts w:ascii="Times New Roman" w:hAnsi="Times New Roman"/>
          <w:sz w:val="20"/>
          <w:szCs w:val="20"/>
        </w:rPr>
        <w:t>данного Федерального закона используется понятие нормативны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правовы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акт</w:t>
      </w:r>
      <w:r>
        <w:rPr>
          <w:rFonts w:ascii="Times New Roman" w:hAnsi="Times New Roman"/>
          <w:sz w:val="20"/>
          <w:szCs w:val="20"/>
        </w:rPr>
        <w:t>ы</w:t>
      </w:r>
      <w:r w:rsidRPr="004820F8">
        <w:rPr>
          <w:rFonts w:ascii="Times New Roman" w:hAnsi="Times New Roman"/>
          <w:sz w:val="20"/>
          <w:szCs w:val="20"/>
        </w:rPr>
        <w:t xml:space="preserve"> Российской Федерации, к которым относятся:</w:t>
      </w:r>
    </w:p>
    <w:p w:rsidR="00686069" w:rsidRPr="004820F8" w:rsidRDefault="00686069" w:rsidP="00686069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 </w:t>
      </w:r>
      <w:r w:rsidRPr="004820F8">
        <w:rPr>
          <w:rFonts w:ascii="Times New Roman" w:hAnsi="Times New Roman"/>
          <w:sz w:val="20"/>
          <w:szCs w:val="20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686069" w:rsidRDefault="00686069" w:rsidP="00686069">
      <w:pPr>
        <w:spacing w:after="1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</w:t>
      </w:r>
      <w:r>
        <w:t> </w:t>
      </w:r>
      <w:r w:rsidRPr="004820F8">
        <w:rPr>
          <w:rFonts w:ascii="Times New Roman" w:hAnsi="Times New Roman"/>
          <w:sz w:val="20"/>
          <w:szCs w:val="20"/>
        </w:rPr>
        <w:t>законы и иные нормативные правовые акты органов государственной власти</w:t>
      </w:r>
      <w:r>
        <w:rPr>
          <w:rFonts w:ascii="Times New Roman" w:hAnsi="Times New Roman"/>
          <w:sz w:val="20"/>
          <w:szCs w:val="20"/>
        </w:rPr>
        <w:t xml:space="preserve"> субъектов Российской Федерации;</w:t>
      </w:r>
    </w:p>
    <w:p w:rsidR="00686069" w:rsidRDefault="00686069" w:rsidP="00686069">
      <w:pPr>
        <w:spacing w:after="1" w:line="240" w:lineRule="auto"/>
        <w:ind w:firstLine="539"/>
        <w:jc w:val="both"/>
      </w:pPr>
      <w:r>
        <w:rPr>
          <w:rFonts w:ascii="Times New Roman" w:hAnsi="Times New Roman"/>
        </w:rPr>
        <w:t>в) </w:t>
      </w:r>
      <w:r w:rsidRPr="004820F8">
        <w:rPr>
          <w:rFonts w:ascii="Times New Roman" w:hAnsi="Times New Roman"/>
        </w:rPr>
        <w:t>муниципальные правовые акты.</w:t>
      </w:r>
    </w:p>
  </w:footnote>
  <w:footnote w:id="3">
    <w:p w:rsidR="00686069" w:rsidRDefault="00686069" w:rsidP="00686069">
      <w:pPr>
        <w:pStyle w:val="a5"/>
        <w:ind w:firstLine="567"/>
        <w:jc w:val="both"/>
      </w:pPr>
      <w:r w:rsidRPr="001D6123">
        <w:rPr>
          <w:rStyle w:val="a7"/>
          <w:rFonts w:ascii="Times New Roman" w:hAnsi="Times New Roman"/>
        </w:rPr>
        <w:footnoteRef/>
      </w:r>
      <w:r w:rsidRPr="001D6123">
        <w:rPr>
          <w:rFonts w:ascii="Times New Roman" w:hAnsi="Times New Roman"/>
        </w:rPr>
        <w:t xml:space="preserve"> В соответствии </w:t>
      </w:r>
      <w:r w:rsidRPr="004820F8">
        <w:rPr>
          <w:rFonts w:ascii="Times New Roman" w:hAnsi="Times New Roman"/>
          <w:lang w:eastAsia="ru-RU"/>
        </w:rPr>
        <w:t xml:space="preserve">с пунктом </w:t>
      </w:r>
      <w:r>
        <w:rPr>
          <w:rFonts w:ascii="Times New Roman" w:hAnsi="Times New Roman"/>
          <w:lang w:eastAsia="ru-RU"/>
        </w:rPr>
        <w:t>4</w:t>
      </w:r>
      <w:r w:rsidRPr="004820F8">
        <w:rPr>
          <w:rFonts w:ascii="Times New Roman" w:hAnsi="Times New Roman"/>
          <w:lang w:eastAsia="ru-RU"/>
        </w:rPr>
        <w:t xml:space="preserve"> статьи 1 Федерального закона № 273-ФЗ д</w:t>
      </w:r>
      <w:r w:rsidRPr="004820F8">
        <w:rPr>
          <w:rFonts w:ascii="Times New Roman" w:hAnsi="Times New Roman"/>
        </w:rPr>
        <w:t xml:space="preserve">ля </w:t>
      </w:r>
      <w:r>
        <w:rPr>
          <w:rFonts w:ascii="Times New Roman" w:hAnsi="Times New Roman"/>
        </w:rPr>
        <w:t xml:space="preserve">целей </w:t>
      </w:r>
      <w:r w:rsidRPr="004820F8">
        <w:rPr>
          <w:rFonts w:ascii="Times New Roman" w:hAnsi="Times New Roman"/>
        </w:rPr>
        <w:t xml:space="preserve">данного Федерального закона </w:t>
      </w:r>
      <w:r>
        <w:rPr>
          <w:rFonts w:ascii="Times New Roman" w:hAnsi="Times New Roman"/>
        </w:rPr>
        <w:t>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D0" w:rsidRPr="00A65A51" w:rsidRDefault="00007D63">
    <w:pPr>
      <w:pStyle w:val="a3"/>
      <w:jc w:val="center"/>
      <w:rPr>
        <w:rFonts w:ascii="Times New Roman" w:hAnsi="Times New Roman"/>
      </w:rPr>
    </w:pPr>
    <w:r w:rsidRPr="00A65A51">
      <w:rPr>
        <w:rFonts w:ascii="Times New Roman" w:hAnsi="Times New Roman"/>
      </w:rPr>
      <w:fldChar w:fldCharType="begin"/>
    </w:r>
    <w:r w:rsidRPr="00A65A51">
      <w:rPr>
        <w:rFonts w:ascii="Times New Roman" w:hAnsi="Times New Roman"/>
      </w:rPr>
      <w:instrText xml:space="preserve"> PAGE   \* MERGEFORMAT </w:instrText>
    </w:r>
    <w:r w:rsidRPr="00A65A51">
      <w:rPr>
        <w:rFonts w:ascii="Times New Roman" w:hAnsi="Times New Roman"/>
      </w:rPr>
      <w:fldChar w:fldCharType="separate"/>
    </w:r>
    <w:r w:rsidR="00686069">
      <w:rPr>
        <w:rFonts w:ascii="Times New Roman" w:hAnsi="Times New Roman"/>
        <w:noProof/>
      </w:rPr>
      <w:t>23</w:t>
    </w:r>
    <w:r w:rsidRPr="00A65A51">
      <w:rPr>
        <w:rFonts w:ascii="Times New Roman" w:hAnsi="Times New Roman"/>
      </w:rPr>
      <w:fldChar w:fldCharType="end"/>
    </w:r>
  </w:p>
  <w:p w:rsidR="00074AD0" w:rsidRDefault="00007D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069"/>
    <w:rsid w:val="00007D63"/>
    <w:rsid w:val="00686069"/>
    <w:rsid w:val="007D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069"/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rsid w:val="0068606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8606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686069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6860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DBF4CB59385E730536768324E74D5693D38E83294F029D74F1119BECB12134765983A1CB951A3p6B8I" TargetMode="External"/><Relationship Id="rId13" Type="http://schemas.openxmlformats.org/officeDocument/2006/relationships/hyperlink" Target="consultantplus://offline/ref=0F4AA89B7CEED02652547F392678D66B33B81B4E57F84A3F0D96630857aAe4I" TargetMode="External"/><Relationship Id="rId18" Type="http://schemas.openxmlformats.org/officeDocument/2006/relationships/hyperlink" Target="consultantplus://offline/ref=0F4AA89B7CEED02652547F392678D66B30B1134850F64A3F0D96630857A46C6CD7608D0FB1530C92a9e4I" TargetMode="External"/><Relationship Id="rId26" Type="http://schemas.openxmlformats.org/officeDocument/2006/relationships/hyperlink" Target="consultantplus://offline/ref=3A82DA886CB78036E7285582FBF88C07334580C3F6320D1E5342B5F9EF8965436350CC130EF446626EsAJ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4AA89B7CEED02652547F392678D66B33B81B4E54F14A3F0D96630857A46C6CD7608D0FB1530E92a9e7I" TargetMode="External"/><Relationship Id="rId34" Type="http://schemas.openxmlformats.org/officeDocument/2006/relationships/hyperlink" Target="consultantplus://offline/ref=357E5634E50750992A7D15AD3E9EE446786C904B73EE5F79AE6DFBF072E49F2B85E7897BEF20Q6S9I" TargetMode="External"/><Relationship Id="rId7" Type="http://schemas.openxmlformats.org/officeDocument/2006/relationships/hyperlink" Target="consultantplus://offline/ref=1A3DBF4CB59385E730536768324E74D5693D38E83294F029D74F1119BECB12134765983A1CB950A7p6B1I" TargetMode="External"/><Relationship Id="rId12" Type="http://schemas.openxmlformats.org/officeDocument/2006/relationships/hyperlink" Target="consultantplus://offline/ref=0F4AA89B7CEED02652547F392678D66B33B81B4E57F84A3F0D96630857A46C6CD7608D0FB35Ba0eDI" TargetMode="External"/><Relationship Id="rId17" Type="http://schemas.openxmlformats.org/officeDocument/2006/relationships/hyperlink" Target="consultantplus://offline/ref=0F4AA89B7CEED02652547F392678D66B30B1134850F64A3F0D96630857A46C6CD7608D0FB1530C90a9e0I" TargetMode="External"/><Relationship Id="rId25" Type="http://schemas.openxmlformats.org/officeDocument/2006/relationships/hyperlink" Target="consultantplus://offline/ref=B86F5DF6DA6541434458BD5E75F797C9853DC2B87E44ADB890B2FCB3C4F0D7FAA9A97EF37473FCv4O" TargetMode="External"/><Relationship Id="rId33" Type="http://schemas.openxmlformats.org/officeDocument/2006/relationships/hyperlink" Target="consultantplus://offline/ref=EA6A2C8879C65A821B6EA6715BAEB703223982BB086C8293916FCBFC61A903F74626AD675C6Dr9i4G" TargetMode="External"/><Relationship Id="rId38" Type="http://schemas.openxmlformats.org/officeDocument/2006/relationships/hyperlink" Target="consultantplus://offline/ref=F6934D9FF8E1A4C9B57DB5E443C494A92918217AEA3A081D23675638FF8E67890012A428yAy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4AA89B7CEED02652547F392678D66B33B8104E54F34A3F0D96630857aAe4I" TargetMode="External"/><Relationship Id="rId20" Type="http://schemas.openxmlformats.org/officeDocument/2006/relationships/hyperlink" Target="consultantplus://offline/ref=0F4AA89B7CEED02652547F392678D66B33B8164F5BF54A3F0D96630857A46C6CD7608D0FB1520E96a9e4I" TargetMode="External"/><Relationship Id="rId29" Type="http://schemas.openxmlformats.org/officeDocument/2006/relationships/hyperlink" Target="consultantplus://offline/ref=ADB3EEFE584288FA1F724ECA723C1E909F0147CFD185ABD69F2BB3B6A77F927C0409DB90B74AV4D4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3DBF4CB59385E730536768324E74D5693D38E83294F029D74F1119BECB12134765983A1CB950A4p6B7I" TargetMode="External"/><Relationship Id="rId11" Type="http://schemas.openxmlformats.org/officeDocument/2006/relationships/hyperlink" Target="consultantplus://offline/ref=0F4AA89B7CEED02652547F392678D66B3AB1124F52FA173505CF6F0A50AB337BD029810EB1530Ea9e0I" TargetMode="External"/><Relationship Id="rId24" Type="http://schemas.openxmlformats.org/officeDocument/2006/relationships/hyperlink" Target="consultantplus://offline/ref=B86F5DF6DA6541434458BD5E75F797C9853DC2B87E44ADB890B2FCB3C4F0D7FAA9A97EF679F7vDO" TargetMode="External"/><Relationship Id="rId32" Type="http://schemas.openxmlformats.org/officeDocument/2006/relationships/hyperlink" Target="consultantplus://offline/ref=6DD3312C9D76C56EF7AECB3A4A45230CB88DA6E26D1EF5F89F08079B20F16A6E94591A6DJ8s2N" TargetMode="External"/><Relationship Id="rId37" Type="http://schemas.openxmlformats.org/officeDocument/2006/relationships/hyperlink" Target="consultantplus://offline/ref=4BBCE85631046BB3A75526B977865233B83602651CF06B3B14B383398E9EBC43185CA7E5c6p0N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F4AA89B7CEED02652547F392678D66B33B81B4E57F84A3F0D96630857A46C6CD7608D0FB253a0eFI" TargetMode="External"/><Relationship Id="rId23" Type="http://schemas.openxmlformats.org/officeDocument/2006/relationships/hyperlink" Target="consultantplus://offline/ref=182BAB6538E8297E56F2E1F44EF1EA3D61F5C5687C0AEE484213E01A05A7DE474EE5E0B6uE41I" TargetMode="External"/><Relationship Id="rId28" Type="http://schemas.openxmlformats.org/officeDocument/2006/relationships/hyperlink" Target="consultantplus://offline/ref=86F15BC9C91753B9052EEF62B9DB68D8FA68EF9CD16622E21B455581E2C4320EC94FDABD0922E1w4O" TargetMode="External"/><Relationship Id="rId36" Type="http://schemas.openxmlformats.org/officeDocument/2006/relationships/hyperlink" Target="consultantplus://offline/ref=357E5634E50750992A7D15AD3E9EE446786C904B73EE5F79AE6DFBF072E49F2B85E7897DEC2DQ6SCI" TargetMode="External"/><Relationship Id="rId10" Type="http://schemas.openxmlformats.org/officeDocument/2006/relationships/hyperlink" Target="consultantplus://offline/ref=EB4513607114BBE48A2E453992B9154133EC25A2B35984EA000789B634BAB9B0C61F0FE399817664z834H" TargetMode="External"/><Relationship Id="rId19" Type="http://schemas.openxmlformats.org/officeDocument/2006/relationships/hyperlink" Target="consultantplus://offline/ref=0F4AA89B7CEED02652547F392678D66B30B1134850F64A3F0D96630857A46C6CD7608D0FB1530D9Ca9e6I" TargetMode="External"/><Relationship Id="rId31" Type="http://schemas.openxmlformats.org/officeDocument/2006/relationships/hyperlink" Target="consultantplus://offline/ref=ADB3EEFE584288FA1F724ECA723C1E909F0147C3D085ABD69F2BB3B6A77F927C0409DB93VBD8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0873E31E2A8AF04DC50D7CEFDC0600724006D0974205FD4CC847D49A534FA8C31C00F822ED5A2BjBl7I" TargetMode="External"/><Relationship Id="rId14" Type="http://schemas.openxmlformats.org/officeDocument/2006/relationships/hyperlink" Target="consultantplus://offline/ref=0F4AA89B7CEED02652547F392678D66B33B8124A54F04A3F0D96630857aAe4I" TargetMode="External"/><Relationship Id="rId22" Type="http://schemas.openxmlformats.org/officeDocument/2006/relationships/hyperlink" Target="consultantplus://offline/ref=0F4AA89B7CEED02652547F392678D66B33B81B4E54F14A3F0D96630857A46C6CD7608D0FB1530F92a9eCI" TargetMode="External"/><Relationship Id="rId27" Type="http://schemas.openxmlformats.org/officeDocument/2006/relationships/hyperlink" Target="consultantplus://offline/ref=3A82DA886CB78036E7285582FBF88C07304581C5F6330D1E5342B5F9EF8965436350CC130EF446626Es4J" TargetMode="External"/><Relationship Id="rId30" Type="http://schemas.openxmlformats.org/officeDocument/2006/relationships/hyperlink" Target="consultantplus://offline/ref=ADB3EEFE584288FA1F724ECA723C1E909C0145C1DF8FABD69F2BB3B6A77F927C0409DB90B04B474FV8DBN" TargetMode="External"/><Relationship Id="rId35" Type="http://schemas.openxmlformats.org/officeDocument/2006/relationships/hyperlink" Target="consultantplus://offline/ref=357E5634E50750992A7D15AD3E9EE446786C904B73EE5F79AE6DFBF072E49F2B85E7897FEC276A52Q9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9082</Words>
  <Characters>51768</Characters>
  <Application>Microsoft Office Word</Application>
  <DocSecurity>0</DocSecurity>
  <Lines>431</Lines>
  <Paragraphs>121</Paragraphs>
  <ScaleCrop>false</ScaleCrop>
  <Company/>
  <LinksUpToDate>false</LinksUpToDate>
  <CharactersWithSpaces>60729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shishkina</dc:creator>
  <cp:keywords/>
  <dc:description/>
  <cp:lastModifiedBy>shishkina</cp:lastModifiedBy>
  <cp:revision>2</cp:revision>
  <dcterms:created xsi:type="dcterms:W3CDTF">2017-05-30T02:53:00Z</dcterms:created>
  <dcterms:modified xsi:type="dcterms:W3CDTF">2017-05-30T02:53:00Z</dcterms:modified>
</cp:coreProperties>
</file>